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0ED7695F" w14:textId="78F22B8A" w:rsidR="00276EA0" w:rsidRDefault="0039035C" w:rsidP="0039035C">
      <w:pPr>
        <w:keepNext/>
        <w:tabs>
          <w:tab w:val="left" w:pos="0"/>
        </w:tabs>
        <w:suppressAutoHyphens/>
        <w:spacing w:after="240" w:line="235" w:lineRule="auto"/>
        <w:contextualSpacing w:val="0"/>
        <w:outlineLvl w:val="3"/>
        <w:rPr>
          <w:rStyle w:val="normaltextrun"/>
          <w:color w:val="002060"/>
          <w:sz w:val="22"/>
          <w:szCs w:val="22"/>
          <w:shd w:val="clear" w:color="auto" w:fill="FFFFFF"/>
        </w:rPr>
      </w:pPr>
      <w:r w:rsidRPr="00622D4D">
        <w:rPr>
          <w:rStyle w:val="normaltextrun"/>
          <w:color w:val="002060"/>
          <w:sz w:val="22"/>
          <w:szCs w:val="22"/>
          <w:shd w:val="clear" w:color="auto" w:fill="FFFFFF"/>
        </w:rPr>
        <w:t>The text in this document is provided for assisting in the preparation of NOEs for court purposes.  These templates provide general information that may be covered in testimony by a lab analyst in the listed discipline. For case specific information</w:t>
      </w:r>
      <w:r w:rsidR="00276EA0">
        <w:rPr>
          <w:rStyle w:val="normaltextrun"/>
          <w:color w:val="002060"/>
          <w:sz w:val="22"/>
          <w:szCs w:val="22"/>
          <w:shd w:val="clear" w:color="auto" w:fill="FFFFFF"/>
        </w:rPr>
        <w:t>,</w:t>
      </w:r>
      <w:r w:rsidRPr="00622D4D">
        <w:rPr>
          <w:rStyle w:val="normaltextrun"/>
          <w:color w:val="002060"/>
          <w:sz w:val="22"/>
          <w:szCs w:val="22"/>
          <w:shd w:val="clear" w:color="auto" w:fill="FFFFFF"/>
        </w:rPr>
        <w:t xml:space="preserve"> attorneys should contact the analyst to discuss their expected testimony. </w:t>
      </w:r>
    </w:p>
    <w:p w14:paraId="37D88FEF" w14:textId="639716AF" w:rsidR="00521DAE" w:rsidRPr="00521DAE" w:rsidRDefault="00276EA0" w:rsidP="0039035C">
      <w:pPr>
        <w:keepNext/>
        <w:tabs>
          <w:tab w:val="left" w:pos="0"/>
        </w:tabs>
        <w:suppressAutoHyphens/>
        <w:spacing w:after="240" w:line="235" w:lineRule="auto"/>
        <w:contextualSpacing w:val="0"/>
        <w:outlineLvl w:val="3"/>
        <w:rPr>
          <w:color w:val="002060"/>
          <w:sz w:val="22"/>
          <w:szCs w:val="22"/>
          <w:shd w:val="clear" w:color="auto" w:fill="FFFFFF"/>
        </w:rPr>
      </w:pPr>
      <w:r w:rsidRPr="00276EA0">
        <w:rPr>
          <w:rStyle w:val="normaltextrun"/>
          <w:color w:val="002060"/>
          <w:sz w:val="22"/>
          <w:szCs w:val="22"/>
          <w:shd w:val="clear" w:color="auto" w:fill="FFFFFF"/>
        </w:rPr>
        <w:t>Content of any case specific alcohol toxicology interpretations (e.g., retrograde extrapolations, number of drink calculations, pharmacological effects, etc.) should be communicated via a written forensic alcohol opinion report authored by the expert.</w:t>
      </w:r>
    </w:p>
    <w:p w14:paraId="1C502081" w14:textId="029C89F9" w:rsidR="0028007F" w:rsidRPr="00816DB8" w:rsidRDefault="005F09FC" w:rsidP="0028007F">
      <w:pPr>
        <w:spacing w:after="160" w:line="259" w:lineRule="auto"/>
        <w:contextualSpacing w:val="0"/>
        <w:rPr>
          <w:rFonts w:ascii="Times New Roman" w:eastAsiaTheme="minorHAnsi" w:hAnsi="Times New Roman"/>
        </w:rPr>
      </w:pPr>
      <w:r>
        <w:rPr>
          <w:rFonts w:ascii="Times New Roman" w:eastAsiaTheme="minorHAnsi" w:hAnsi="Times New Roman"/>
        </w:rPr>
        <w:t xml:space="preserve">This document is intended to provide additional </w:t>
      </w:r>
      <w:r w:rsidR="00FB001F">
        <w:rPr>
          <w:rFonts w:ascii="Times New Roman" w:eastAsiaTheme="minorHAnsi" w:hAnsi="Times New Roman"/>
        </w:rPr>
        <w:t xml:space="preserve">information on the types of topics that can be discussed by an analyst in </w:t>
      </w:r>
      <w:r w:rsidR="00231408">
        <w:rPr>
          <w:rFonts w:ascii="Times New Roman" w:eastAsiaTheme="minorHAnsi" w:hAnsi="Times New Roman"/>
        </w:rPr>
        <w:t>blood, beverage, or breath alcohol cases.  The topics listed below should be included within the testing NOE template</w:t>
      </w:r>
      <w:r w:rsidR="00821A34">
        <w:rPr>
          <w:rFonts w:ascii="Times New Roman" w:eastAsiaTheme="minorHAnsi" w:hAnsi="Times New Roman"/>
        </w:rPr>
        <w:t>s</w:t>
      </w:r>
      <w:r w:rsidR="00901E43">
        <w:rPr>
          <w:rFonts w:ascii="Times New Roman" w:eastAsiaTheme="minorHAnsi" w:hAnsi="Times New Roman"/>
        </w:rPr>
        <w:t xml:space="preserve"> or provided as a supplemental NOE.  These topics are generally addressed in a Forensic Alcohol Opinion Report as a case specific opinion. </w:t>
      </w:r>
      <w:r w:rsidR="001659EC">
        <w:rPr>
          <w:rFonts w:ascii="Times New Roman" w:eastAsiaTheme="minorHAnsi" w:hAnsi="Times New Roman"/>
        </w:rPr>
        <w:t>NOE templates are provided by the crime lab for the following services</w:t>
      </w:r>
      <w:r w:rsidR="003276FA">
        <w:rPr>
          <w:rFonts w:ascii="Times New Roman" w:eastAsiaTheme="minorHAnsi" w:hAnsi="Times New Roman"/>
        </w:rPr>
        <w:t>:</w:t>
      </w:r>
    </w:p>
    <w:p w14:paraId="38773227" w14:textId="77777777" w:rsidR="0028007F" w:rsidRPr="008D468C" w:rsidRDefault="0028007F" w:rsidP="00821A34">
      <w:pPr>
        <w:numPr>
          <w:ilvl w:val="1"/>
          <w:numId w:val="38"/>
        </w:numPr>
        <w:spacing w:after="160" w:line="240" w:lineRule="auto"/>
        <w:contextualSpacing w:val="0"/>
        <w:rPr>
          <w:rFonts w:ascii="Times New Roman" w:eastAsiaTheme="minorHAnsi" w:hAnsi="Times New Roman"/>
        </w:rPr>
      </w:pPr>
      <w:r w:rsidRPr="008D468C">
        <w:rPr>
          <w:rFonts w:ascii="Times New Roman" w:eastAsiaTheme="minorHAnsi" w:hAnsi="Times New Roman"/>
        </w:rPr>
        <w:t>Blood Alcohol (including Serum/Plasma)</w:t>
      </w:r>
    </w:p>
    <w:p w14:paraId="4FCBC920" w14:textId="77777777" w:rsidR="0028007F" w:rsidRPr="008D468C" w:rsidRDefault="0028007F" w:rsidP="00821A34">
      <w:pPr>
        <w:numPr>
          <w:ilvl w:val="1"/>
          <w:numId w:val="38"/>
        </w:numPr>
        <w:spacing w:after="160" w:line="240" w:lineRule="auto"/>
        <w:contextualSpacing w:val="0"/>
        <w:rPr>
          <w:rFonts w:ascii="Times New Roman" w:eastAsiaTheme="minorHAnsi" w:hAnsi="Times New Roman"/>
        </w:rPr>
      </w:pPr>
      <w:r w:rsidRPr="008D468C">
        <w:rPr>
          <w:rFonts w:ascii="Times New Roman" w:eastAsiaTheme="minorHAnsi" w:hAnsi="Times New Roman"/>
        </w:rPr>
        <w:t>Breath Alcohol</w:t>
      </w:r>
    </w:p>
    <w:p w14:paraId="207F8800" w14:textId="77777777" w:rsidR="0028007F" w:rsidRDefault="0028007F" w:rsidP="00821A34">
      <w:pPr>
        <w:numPr>
          <w:ilvl w:val="1"/>
          <w:numId w:val="38"/>
        </w:numPr>
        <w:spacing w:after="160" w:line="240" w:lineRule="auto"/>
        <w:contextualSpacing w:val="0"/>
        <w:rPr>
          <w:rFonts w:ascii="Times New Roman" w:eastAsiaTheme="minorHAnsi" w:hAnsi="Times New Roman"/>
        </w:rPr>
      </w:pPr>
      <w:r w:rsidRPr="008D468C">
        <w:rPr>
          <w:rFonts w:ascii="Times New Roman" w:eastAsiaTheme="minorHAnsi" w:hAnsi="Times New Roman"/>
        </w:rPr>
        <w:t>Beverage Alcohol</w:t>
      </w:r>
    </w:p>
    <w:p w14:paraId="496812A4" w14:textId="77777777" w:rsidR="003276FA" w:rsidRPr="008D468C" w:rsidRDefault="003276FA" w:rsidP="003276FA">
      <w:pPr>
        <w:spacing w:after="160" w:line="240" w:lineRule="auto"/>
        <w:ind w:left="1440"/>
        <w:contextualSpacing w:val="0"/>
        <w:rPr>
          <w:rFonts w:ascii="Times New Roman" w:eastAsiaTheme="minorHAnsi" w:hAnsi="Times New Roman"/>
        </w:rPr>
      </w:pPr>
    </w:p>
    <w:p w14:paraId="3AAE7069" w14:textId="606083B0" w:rsidR="0028007F" w:rsidRPr="003276FA" w:rsidRDefault="003276FA" w:rsidP="003276FA">
      <w:pPr>
        <w:spacing w:line="240" w:lineRule="auto"/>
        <w:contextualSpacing w:val="0"/>
        <w:rPr>
          <w:rFonts w:ascii="Times New Roman" w:eastAsiaTheme="majorEastAsia" w:hAnsi="Times New Roman"/>
          <w:color w:val="2F5496" w:themeColor="accent1" w:themeShade="BF"/>
        </w:rPr>
      </w:pPr>
      <w:bookmarkStart w:id="0" w:name="_Ref142402572"/>
      <w:r>
        <w:rPr>
          <w:rFonts w:ascii="Times New Roman" w:eastAsiaTheme="majorEastAsia" w:hAnsi="Times New Roman"/>
          <w:color w:val="2F5496" w:themeColor="accent1" w:themeShade="BF"/>
          <w:sz w:val="32"/>
          <w:szCs w:val="32"/>
        </w:rPr>
        <w:t xml:space="preserve">Possible </w:t>
      </w:r>
      <w:r w:rsidR="0028007F" w:rsidRPr="00966369">
        <w:rPr>
          <w:rFonts w:ascii="Times New Roman" w:eastAsiaTheme="majorEastAsia" w:hAnsi="Times New Roman"/>
          <w:color w:val="2F5496" w:themeColor="accent1" w:themeShade="BF"/>
          <w:sz w:val="32"/>
          <w:szCs w:val="32"/>
        </w:rPr>
        <w:t>Ethanol Interpretation Topics</w:t>
      </w:r>
      <w:bookmarkEnd w:id="0"/>
    </w:p>
    <w:p w14:paraId="098B50A7" w14:textId="62D81052" w:rsidR="007C5F31" w:rsidRPr="007C5F31" w:rsidRDefault="0028007F" w:rsidP="0028007F">
      <w:pPr>
        <w:keepNext/>
        <w:keepLines/>
        <w:spacing w:before="40" w:line="259" w:lineRule="auto"/>
        <w:contextualSpacing w:val="0"/>
        <w:outlineLvl w:val="2"/>
        <w:rPr>
          <w:rFonts w:ascii="Times New Roman" w:eastAsiaTheme="majorEastAsia" w:hAnsi="Times New Roman"/>
          <w:color w:val="1F3763" w:themeColor="accent1" w:themeShade="7F"/>
          <w:sz w:val="28"/>
          <w:szCs w:val="28"/>
        </w:rPr>
      </w:pPr>
      <w:r w:rsidRPr="007C5F31">
        <w:rPr>
          <w:rFonts w:ascii="Times New Roman" w:eastAsiaTheme="majorEastAsia" w:hAnsi="Times New Roman"/>
          <w:color w:val="1F3763" w:themeColor="accent1" w:themeShade="7F"/>
          <w:sz w:val="28"/>
          <w:szCs w:val="28"/>
        </w:rPr>
        <w:t>Reference for General Ethanol Interpretation</w:t>
      </w:r>
    </w:p>
    <w:p w14:paraId="579B1F80" w14:textId="77777777" w:rsidR="0028007F" w:rsidRPr="00066BBD" w:rsidRDefault="0028007F" w:rsidP="00AD5442">
      <w:pPr>
        <w:spacing w:after="240" w:line="240" w:lineRule="auto"/>
        <w:contextualSpacing w:val="0"/>
        <w:rPr>
          <w:rFonts w:ascii="Times New Roman" w:eastAsiaTheme="minorHAnsi" w:hAnsi="Times New Roman"/>
        </w:rPr>
      </w:pPr>
      <w:r w:rsidRPr="00066BBD">
        <w:rPr>
          <w:rFonts w:ascii="Times New Roman" w:eastAsiaTheme="minorHAnsi" w:hAnsi="Times New Roman"/>
        </w:rPr>
        <w:t xml:space="preserve">For additional information on how the crime laboratory analysts interpret ethanol results, see the Interpretation of Ethanol Results Manual located on the crime lab webpage under Quantitative Ethanol Manuals. </w:t>
      </w:r>
      <w:hyperlink r:id="rId11" w:history="1">
        <w:r w:rsidRPr="00066BBD">
          <w:rPr>
            <w:rFonts w:ascii="Times New Roman" w:eastAsiaTheme="minorHAnsi" w:hAnsi="Times New Roman"/>
            <w:color w:val="2F5496" w:themeColor="accent1" w:themeShade="BF"/>
            <w:u w:val="single"/>
          </w:rPr>
          <w:t>https://dps.alaska.gov/Statewide/CrimeLab/Quality-Assurance/QualityAssurance</w:t>
        </w:r>
      </w:hyperlink>
    </w:p>
    <w:p w14:paraId="75145514" w14:textId="77777777" w:rsidR="0028007F" w:rsidRPr="007C5F31" w:rsidRDefault="0028007F" w:rsidP="0028007F">
      <w:pPr>
        <w:keepNext/>
        <w:keepLines/>
        <w:spacing w:before="40" w:line="259" w:lineRule="auto"/>
        <w:contextualSpacing w:val="0"/>
        <w:outlineLvl w:val="2"/>
        <w:rPr>
          <w:rFonts w:ascii="Times New Roman" w:eastAsiaTheme="majorEastAsia" w:hAnsi="Times New Roman"/>
          <w:color w:val="1F3763" w:themeColor="accent1" w:themeShade="7F"/>
          <w:sz w:val="28"/>
          <w:szCs w:val="28"/>
        </w:rPr>
      </w:pPr>
      <w:r w:rsidRPr="007C5F31">
        <w:rPr>
          <w:rFonts w:ascii="Times New Roman" w:eastAsiaTheme="majorEastAsia" w:hAnsi="Times New Roman"/>
          <w:color w:val="1F3763" w:themeColor="accent1" w:themeShade="7F"/>
          <w:sz w:val="28"/>
          <w:szCs w:val="28"/>
        </w:rPr>
        <w:t>Common Forensic Alcohol Interpretation Topics</w:t>
      </w:r>
    </w:p>
    <w:p w14:paraId="2810C977"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how ethanol affects the human central nervous system. </w:t>
      </w:r>
    </w:p>
    <w:p w14:paraId="270DB4F8"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the action of ethanol in the body when it is taken in the form of an ethanolic beverage. </w:t>
      </w:r>
    </w:p>
    <w:p w14:paraId="53E466A8" w14:textId="7306D02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the metabolism of ethanol within the human body, including absorption and elimination of ethanol, including </w:t>
      </w:r>
      <w:proofErr w:type="gramStart"/>
      <w:r w:rsidRPr="00066BBD">
        <w:rPr>
          <w:rFonts w:ascii="Times New Roman" w:eastAsiaTheme="minorHAnsi" w:hAnsi="Times New Roman"/>
        </w:rPr>
        <w:t>the</w:t>
      </w:r>
      <w:r w:rsidR="007C5F31">
        <w:rPr>
          <w:rFonts w:ascii="Times New Roman" w:eastAsiaTheme="minorHAnsi" w:hAnsi="Times New Roman"/>
        </w:rPr>
        <w:t xml:space="preserve"> </w:t>
      </w:r>
      <w:r w:rsidRPr="00066BBD">
        <w:rPr>
          <w:rFonts w:ascii="Times New Roman" w:eastAsiaTheme="minorHAnsi" w:hAnsi="Times New Roman"/>
        </w:rPr>
        <w:t>related</w:t>
      </w:r>
      <w:proofErr w:type="gramEnd"/>
      <w:r w:rsidRPr="00066BBD">
        <w:rPr>
          <w:rFonts w:ascii="Times New Roman" w:eastAsiaTheme="minorHAnsi" w:hAnsi="Times New Roman"/>
        </w:rPr>
        <w:t xml:space="preserve"> physiology, </w:t>
      </w:r>
      <w:r w:rsidR="007D382C" w:rsidRPr="00066BBD">
        <w:rPr>
          <w:rFonts w:ascii="Times New Roman" w:eastAsiaTheme="minorHAnsi" w:hAnsi="Times New Roman"/>
        </w:rPr>
        <w:t>pharmacology,</w:t>
      </w:r>
      <w:r w:rsidRPr="00066BBD">
        <w:rPr>
          <w:rFonts w:ascii="Times New Roman" w:eastAsiaTheme="minorHAnsi" w:hAnsi="Times New Roman"/>
        </w:rPr>
        <w:t xml:space="preserve"> and toxicology.</w:t>
      </w:r>
    </w:p>
    <w:p w14:paraId="7C432FB1"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whether and to what extent the degree of ethanol impairment of a person can be determined by the amount of ethanol that person has consumed. </w:t>
      </w:r>
    </w:p>
    <w:p w14:paraId="38899263"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how the presence of ethanol in the body affects a driver/operator of a motor vehicle/watercraft/aircraft. </w:t>
      </w:r>
    </w:p>
    <w:p w14:paraId="10C1A7D3"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lastRenderedPageBreak/>
        <w:t>Discuss that the ability of a person to safely operate a vehicle with ethanol in their system is impaired, which may include a discussion of scientific studies relating ethanol concentration levels to impairment.</w:t>
      </w:r>
    </w:p>
    <w:p w14:paraId="7050048B"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State that a person who has an ethanol test result </w:t>
      </w:r>
      <w:proofErr w:type="gramStart"/>
      <w:r w:rsidRPr="00066BBD">
        <w:rPr>
          <w:rFonts w:ascii="Times New Roman" w:eastAsiaTheme="minorHAnsi" w:hAnsi="Times New Roman"/>
        </w:rPr>
        <w:t>similar to</w:t>
      </w:r>
      <w:proofErr w:type="gramEnd"/>
      <w:r w:rsidRPr="00066BBD">
        <w:rPr>
          <w:rFonts w:ascii="Times New Roman" w:eastAsiaTheme="minorHAnsi" w:hAnsi="Times New Roman"/>
        </w:rPr>
        <w:t xml:space="preserve"> that of </w:t>
      </w:r>
      <w:proofErr w:type="gramStart"/>
      <w:r w:rsidRPr="00066BBD">
        <w:rPr>
          <w:rFonts w:ascii="Times New Roman" w:eastAsiaTheme="minorHAnsi" w:hAnsi="Times New Roman"/>
        </w:rPr>
        <w:t>defendant’s</w:t>
      </w:r>
      <w:proofErr w:type="gramEnd"/>
      <w:r w:rsidRPr="00066BBD">
        <w:rPr>
          <w:rFonts w:ascii="Times New Roman" w:eastAsiaTheme="minorHAnsi" w:hAnsi="Times New Roman"/>
        </w:rPr>
        <w:t xml:space="preserve"> in this case is under the influence of, and is impaired by, ethanol.</w:t>
      </w:r>
    </w:p>
    <w:p w14:paraId="48CB3FDB"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Explain the number of drinks the defendant would have to consume to reach the ethanol concentration alleged in this case.</w:t>
      </w:r>
    </w:p>
    <w:p w14:paraId="385D9C09" w14:textId="77777777" w:rsidR="0028007F" w:rsidRPr="00066BBD" w:rsidRDefault="0028007F" w:rsidP="0028007F">
      <w:pPr>
        <w:numPr>
          <w:ilvl w:val="0"/>
          <w:numId w:val="34"/>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Determine the ethanol concentration that the defendant could have had at the time he/she was stopped by the police officer based upon the ethanol concentration at the time of the test and any other relevant information which may be provided to the expert during trial.</w:t>
      </w:r>
    </w:p>
    <w:p w14:paraId="7A37D930" w14:textId="77777777" w:rsidR="0028007F" w:rsidRPr="003276FA" w:rsidRDefault="0028007F" w:rsidP="0028007F">
      <w:pPr>
        <w:keepNext/>
        <w:keepLines/>
        <w:spacing w:before="40" w:line="259" w:lineRule="auto"/>
        <w:contextualSpacing w:val="0"/>
        <w:outlineLvl w:val="2"/>
        <w:rPr>
          <w:rFonts w:ascii="Times New Roman" w:eastAsiaTheme="majorEastAsia" w:hAnsi="Times New Roman"/>
          <w:color w:val="1F3763" w:themeColor="accent1" w:themeShade="7F"/>
          <w:sz w:val="28"/>
          <w:szCs w:val="28"/>
        </w:rPr>
      </w:pPr>
      <w:r w:rsidRPr="003276FA">
        <w:rPr>
          <w:rFonts w:ascii="Times New Roman" w:eastAsiaTheme="majorEastAsia" w:hAnsi="Times New Roman"/>
          <w:color w:val="1F3763" w:themeColor="accent1" w:themeShade="7F"/>
          <w:sz w:val="28"/>
          <w:szCs w:val="28"/>
        </w:rPr>
        <w:t>Breath Alcohol - Additional Interpretation Topics</w:t>
      </w:r>
    </w:p>
    <w:p w14:paraId="4B93F10F" w14:textId="77777777" w:rsidR="0028007F" w:rsidRPr="00066BBD" w:rsidRDefault="0028007F" w:rsidP="0028007F">
      <w:pPr>
        <w:numPr>
          <w:ilvl w:val="0"/>
          <w:numId w:val="37"/>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Discuss medical conditions which may cause difficulty or prevent a person from providing an adequate breath sample sufficient to satisfy the sample requirements of the DataMaster DMT, including asthma, emphysema or other respiratory conditions.  This may also include the effects of medicinal inhalers used in the treatment of breathing/respiratory disorders.</w:t>
      </w:r>
    </w:p>
    <w:p w14:paraId="0593B893" w14:textId="77777777" w:rsidR="0028007F" w:rsidRPr="00066BBD" w:rsidRDefault="0028007F" w:rsidP="0028007F">
      <w:pPr>
        <w:numPr>
          <w:ilvl w:val="0"/>
          <w:numId w:val="37"/>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Explain “mouth alcohol” and the impact, if any, this could have on a DataMaster DMT result.</w:t>
      </w:r>
    </w:p>
    <w:p w14:paraId="0F1C9701" w14:textId="77777777" w:rsidR="0028007F" w:rsidRPr="00066BBD" w:rsidRDefault="0028007F" w:rsidP="0028007F">
      <w:pPr>
        <w:numPr>
          <w:ilvl w:val="0"/>
          <w:numId w:val="37"/>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Explain what effect, if any, “burping”, “belching”, “regurgitation” or “vomiting” may have on breath testing.</w:t>
      </w:r>
    </w:p>
    <w:p w14:paraId="56D9AC4C" w14:textId="77777777" w:rsidR="0028007F" w:rsidRPr="003276FA" w:rsidRDefault="0028007F" w:rsidP="0028007F">
      <w:pPr>
        <w:keepNext/>
        <w:keepLines/>
        <w:spacing w:before="40" w:line="259" w:lineRule="auto"/>
        <w:contextualSpacing w:val="0"/>
        <w:outlineLvl w:val="1"/>
        <w:rPr>
          <w:rFonts w:ascii="Times New Roman" w:eastAsiaTheme="majorEastAsia" w:hAnsi="Times New Roman"/>
          <w:color w:val="2F5496" w:themeColor="accent1" w:themeShade="BF"/>
          <w:sz w:val="28"/>
          <w:szCs w:val="28"/>
        </w:rPr>
      </w:pPr>
      <w:r w:rsidRPr="003276FA">
        <w:rPr>
          <w:rFonts w:ascii="Times New Roman" w:eastAsiaTheme="majorEastAsia" w:hAnsi="Times New Roman"/>
          <w:color w:val="2F5496" w:themeColor="accent1" w:themeShade="BF"/>
          <w:sz w:val="28"/>
          <w:szCs w:val="28"/>
        </w:rPr>
        <w:t>Beverage Alcohol - Additional Interpretation Topics</w:t>
      </w:r>
    </w:p>
    <w:p w14:paraId="77B3BC84" w14:textId="77777777" w:rsidR="0028007F" w:rsidRPr="00066BBD" w:rsidRDefault="0028007F" w:rsidP="0028007F">
      <w:pPr>
        <w:numPr>
          <w:ilvl w:val="0"/>
          <w:numId w:val="36"/>
        </w:numPr>
        <w:spacing w:after="240" w:line="240" w:lineRule="auto"/>
        <w:contextualSpacing w:val="0"/>
        <w:jc w:val="both"/>
        <w:rPr>
          <w:rFonts w:ascii="Times New Roman" w:eastAsiaTheme="minorHAnsi" w:hAnsi="Times New Roman"/>
        </w:rPr>
      </w:pPr>
      <w:r w:rsidRPr="00066BBD">
        <w:rPr>
          <w:rFonts w:ascii="Times New Roman" w:eastAsiaTheme="minorHAnsi" w:hAnsi="Times New Roman"/>
        </w:rPr>
        <w:t xml:space="preserve">Explain volume determination and the relationship </w:t>
      </w:r>
      <w:proofErr w:type="gramStart"/>
      <w:r w:rsidRPr="00066BBD">
        <w:rPr>
          <w:rFonts w:ascii="Times New Roman" w:eastAsiaTheme="minorHAnsi" w:hAnsi="Times New Roman"/>
        </w:rPr>
        <w:t>to</w:t>
      </w:r>
      <w:proofErr w:type="gramEnd"/>
      <w:r w:rsidRPr="00066BBD">
        <w:rPr>
          <w:rFonts w:ascii="Times New Roman" w:eastAsiaTheme="minorHAnsi" w:hAnsi="Times New Roman"/>
        </w:rPr>
        <w:t xml:space="preserve"> the Alaska Statutes.</w:t>
      </w:r>
    </w:p>
    <w:p w14:paraId="58669012" w14:textId="6AF445A5" w:rsidR="000A02EE" w:rsidRPr="00066BBD" w:rsidRDefault="009D74D2" w:rsidP="009D74D2">
      <w:pPr>
        <w:pStyle w:val="ListParagraph"/>
        <w:numPr>
          <w:ilvl w:val="0"/>
          <w:numId w:val="36"/>
        </w:numPr>
        <w:spacing w:after="240" w:line="360" w:lineRule="auto"/>
        <w:contextualSpacing w:val="0"/>
        <w:jc w:val="both"/>
        <w:rPr>
          <w:rFonts w:ascii="Times New Roman" w:hAnsi="Times New Roman"/>
          <w:sz w:val="24"/>
          <w:szCs w:val="24"/>
        </w:rPr>
      </w:pPr>
      <w:r w:rsidRPr="00066BBD">
        <w:rPr>
          <w:rFonts w:ascii="Times New Roman" w:hAnsi="Times New Roman"/>
          <w:sz w:val="24"/>
          <w:szCs w:val="24"/>
        </w:rPr>
        <w:t>Explain the difference between beer, wine, and spirits.</w:t>
      </w:r>
    </w:p>
    <w:p w14:paraId="5B8E4FD2" w14:textId="5927B756" w:rsidR="007144E9" w:rsidRPr="00066BBD" w:rsidRDefault="007144E9" w:rsidP="00390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16"/>
        </w:tabs>
        <w:spacing w:line="360" w:lineRule="auto"/>
        <w:contextualSpacing w:val="0"/>
        <w:rPr>
          <w:rFonts w:ascii="Times New Roman" w:hAnsi="Times New Roman"/>
          <w:u w:val="single"/>
        </w:rPr>
      </w:pPr>
      <w:r w:rsidRPr="00066BBD">
        <w:rPr>
          <w:rFonts w:ascii="Times New Roman" w:hAnsi="Times New Roman"/>
        </w:rPr>
        <w:tab/>
      </w:r>
      <w:r w:rsidRPr="00066BBD">
        <w:rPr>
          <w:rFonts w:ascii="Times New Roman" w:hAnsi="Times New Roman"/>
        </w:rPr>
        <w:tab/>
      </w:r>
    </w:p>
    <w:p w14:paraId="7D99129D" w14:textId="77777777" w:rsidR="007144E9" w:rsidRPr="00066BBD" w:rsidRDefault="007144E9" w:rsidP="007144E9">
      <w:pPr>
        <w:rPr>
          <w:rFonts w:ascii="Times New Roman" w:hAnsi="Times New Roman"/>
        </w:rPr>
      </w:pPr>
    </w:p>
    <w:sectPr w:rsidR="007144E9" w:rsidRPr="00066BBD" w:rsidSect="0039035C">
      <w:headerReference w:type="default" r:id="rId12"/>
      <w:footerReference w:type="default" r:id="rId13"/>
      <w:head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ED9" w14:textId="77777777" w:rsidR="00200D40" w:rsidRDefault="00200D40" w:rsidP="007144E9">
      <w:pPr>
        <w:pStyle w:val="CaseNo"/>
      </w:pPr>
      <w:r>
        <w:separator/>
      </w:r>
    </w:p>
  </w:endnote>
  <w:endnote w:type="continuationSeparator" w:id="0">
    <w:p w14:paraId="0F8FB221" w14:textId="77777777" w:rsidR="00200D40" w:rsidRDefault="00200D40" w:rsidP="007144E9">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112112"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1D3576A6"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Chemistry Supervisor</w:t>
    </w:r>
  </w:p>
  <w:p w14:paraId="3E065977" w14:textId="7A05DABE" w:rsidR="007144E9" w:rsidRDefault="007144E9" w:rsidP="007144E9">
    <w:pPr>
      <w:tabs>
        <w:tab w:val="center" w:pos="4320"/>
        <w:tab w:val="right" w:pos="8640"/>
      </w:tabs>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947" w14:textId="77777777" w:rsidR="00200D40" w:rsidRDefault="00200D40" w:rsidP="007144E9">
      <w:pPr>
        <w:pStyle w:val="CaseNo"/>
      </w:pPr>
      <w:r>
        <w:separator/>
      </w:r>
    </w:p>
  </w:footnote>
  <w:footnote w:type="continuationSeparator" w:id="0">
    <w:p w14:paraId="1C8BF863" w14:textId="77777777" w:rsidR="00200D40" w:rsidRDefault="00200D40" w:rsidP="007144E9">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00093001" w:rsidR="000E22FD" w:rsidRPr="00BE2A0D" w:rsidRDefault="008A7971"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Forensic Alcohol Court Topics N</w:t>
    </w:r>
    <w:r w:rsidR="000E22FD">
      <w:rPr>
        <w:rFonts w:ascii="Calibri" w:eastAsia="Verdana" w:hAnsi="Calibri" w:cs="Calibri"/>
      </w:rPr>
      <w:t>otice of Expert Template</w:t>
    </w:r>
  </w:p>
  <w:p w14:paraId="6820AC36" w14:textId="49263AE1"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966369">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966369">
          <w:rPr>
            <w:rFonts w:ascii="Calibri" w:eastAsia="Verdana" w:hAnsi="Calibri" w:cs="Calibri"/>
          </w:rPr>
          <w:t>1/5/2026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388F02B3"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966369">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966369">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61312"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2EAB2"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25pt,0" to="473.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E153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A0C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EFCE7B74"/>
    <w:lvl w:ilvl="0" w:tplc="589E3532">
      <w:start w:val="1"/>
      <w:numFmt w:val="decimal"/>
      <w:lvlText w:val="%1)"/>
      <w:lvlJc w:val="left"/>
      <w:pPr>
        <w:ind w:left="1800" w:hanging="360"/>
      </w:pPr>
      <w:rPr>
        <w:rFonts w:hint="default"/>
      </w:rPr>
    </w:lvl>
    <w:lvl w:ilvl="1" w:tplc="22009FC4" w:tentative="1">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60232A5"/>
    <w:multiLevelType w:val="hybridMultilevel"/>
    <w:tmpl w:val="19148CA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6" w15:restartNumberingAfterBreak="0">
    <w:nsid w:val="6A871A54"/>
    <w:multiLevelType w:val="hybridMultilevel"/>
    <w:tmpl w:val="27FAF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8"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9"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30" w15:restartNumberingAfterBreak="0">
    <w:nsid w:val="706E0D65"/>
    <w:multiLevelType w:val="hybridMultilevel"/>
    <w:tmpl w:val="EFCE7B7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32" w15:restartNumberingAfterBreak="0">
    <w:nsid w:val="752A215F"/>
    <w:multiLevelType w:val="hybridMultilevel"/>
    <w:tmpl w:val="EFCE7B7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4"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9"/>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8"/>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7"/>
  </w:num>
  <w:num w:numId="20" w16cid:durableId="1400247266">
    <w:abstractNumId w:val="0"/>
  </w:num>
  <w:num w:numId="21" w16cid:durableId="1796210934">
    <w:abstractNumId w:val="2"/>
  </w:num>
  <w:num w:numId="22" w16cid:durableId="303201536">
    <w:abstractNumId w:val="20"/>
  </w:num>
  <w:num w:numId="23" w16cid:durableId="916404464">
    <w:abstractNumId w:val="34"/>
  </w:num>
  <w:num w:numId="24" w16cid:durableId="249586649">
    <w:abstractNumId w:val="1"/>
  </w:num>
  <w:num w:numId="25" w16cid:durableId="1268154296">
    <w:abstractNumId w:val="14"/>
  </w:num>
  <w:num w:numId="26" w16cid:durableId="282153595">
    <w:abstractNumId w:val="31"/>
  </w:num>
  <w:num w:numId="27" w16cid:durableId="115147393">
    <w:abstractNumId w:val="25"/>
  </w:num>
  <w:num w:numId="28" w16cid:durableId="1001010278">
    <w:abstractNumId w:val="8"/>
  </w:num>
  <w:num w:numId="29" w16cid:durableId="1775394777">
    <w:abstractNumId w:val="12"/>
  </w:num>
  <w:num w:numId="30" w16cid:durableId="1563179846">
    <w:abstractNumId w:val="23"/>
  </w:num>
  <w:num w:numId="31" w16cid:durableId="746848975">
    <w:abstractNumId w:val="33"/>
  </w:num>
  <w:num w:numId="32" w16cid:durableId="1572303225">
    <w:abstractNumId w:val="4"/>
  </w:num>
  <w:num w:numId="33" w16cid:durableId="1996445049">
    <w:abstractNumId w:val="10"/>
  </w:num>
  <w:num w:numId="34" w16cid:durableId="1146819108">
    <w:abstractNumId w:val="15"/>
  </w:num>
  <w:num w:numId="35" w16cid:durableId="1303851137">
    <w:abstractNumId w:val="26"/>
  </w:num>
  <w:num w:numId="36" w16cid:durableId="2049404799">
    <w:abstractNumId w:val="32"/>
  </w:num>
  <w:num w:numId="37" w16cid:durableId="416485928">
    <w:abstractNumId w:val="30"/>
  </w:num>
  <w:num w:numId="38" w16cid:durableId="6867103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5273E"/>
    <w:rsid w:val="00065457"/>
    <w:rsid w:val="00066BBD"/>
    <w:rsid w:val="00072DEE"/>
    <w:rsid w:val="00077ED1"/>
    <w:rsid w:val="000A02EE"/>
    <w:rsid w:val="000A55AD"/>
    <w:rsid w:val="000E22FD"/>
    <w:rsid w:val="000E441A"/>
    <w:rsid w:val="000F5956"/>
    <w:rsid w:val="00103574"/>
    <w:rsid w:val="00112112"/>
    <w:rsid w:val="0011729E"/>
    <w:rsid w:val="00132B3A"/>
    <w:rsid w:val="00136F95"/>
    <w:rsid w:val="0014533B"/>
    <w:rsid w:val="001507AD"/>
    <w:rsid w:val="00151388"/>
    <w:rsid w:val="001659EC"/>
    <w:rsid w:val="001939C3"/>
    <w:rsid w:val="001A591D"/>
    <w:rsid w:val="001C61A9"/>
    <w:rsid w:val="00200D40"/>
    <w:rsid w:val="00231408"/>
    <w:rsid w:val="0023465B"/>
    <w:rsid w:val="00242D32"/>
    <w:rsid w:val="00265FC3"/>
    <w:rsid w:val="00276EA0"/>
    <w:rsid w:val="0028007F"/>
    <w:rsid w:val="002F1E21"/>
    <w:rsid w:val="00300EE0"/>
    <w:rsid w:val="003276FA"/>
    <w:rsid w:val="00360541"/>
    <w:rsid w:val="0039035C"/>
    <w:rsid w:val="003A492B"/>
    <w:rsid w:val="003C03C5"/>
    <w:rsid w:val="003C6FE5"/>
    <w:rsid w:val="003E74BA"/>
    <w:rsid w:val="00410BFF"/>
    <w:rsid w:val="00484395"/>
    <w:rsid w:val="004A4A51"/>
    <w:rsid w:val="004E6896"/>
    <w:rsid w:val="00521DAE"/>
    <w:rsid w:val="005A0497"/>
    <w:rsid w:val="005F09FC"/>
    <w:rsid w:val="005F41F7"/>
    <w:rsid w:val="005F65F8"/>
    <w:rsid w:val="00622D4D"/>
    <w:rsid w:val="006326CF"/>
    <w:rsid w:val="006426CC"/>
    <w:rsid w:val="006726D3"/>
    <w:rsid w:val="006B3033"/>
    <w:rsid w:val="006E30F3"/>
    <w:rsid w:val="006F4353"/>
    <w:rsid w:val="00702B0C"/>
    <w:rsid w:val="007144E9"/>
    <w:rsid w:val="0072394A"/>
    <w:rsid w:val="00726C99"/>
    <w:rsid w:val="0073058C"/>
    <w:rsid w:val="00731FD7"/>
    <w:rsid w:val="0077203E"/>
    <w:rsid w:val="00795F3A"/>
    <w:rsid w:val="007A1560"/>
    <w:rsid w:val="007B772D"/>
    <w:rsid w:val="007C5F31"/>
    <w:rsid w:val="007D382C"/>
    <w:rsid w:val="007D70BC"/>
    <w:rsid w:val="008103C6"/>
    <w:rsid w:val="00816DB8"/>
    <w:rsid w:val="00821A34"/>
    <w:rsid w:val="00825EF2"/>
    <w:rsid w:val="00890E01"/>
    <w:rsid w:val="00894E30"/>
    <w:rsid w:val="008A7971"/>
    <w:rsid w:val="008D468C"/>
    <w:rsid w:val="00900359"/>
    <w:rsid w:val="00901E43"/>
    <w:rsid w:val="00910B43"/>
    <w:rsid w:val="00921568"/>
    <w:rsid w:val="00921B9A"/>
    <w:rsid w:val="00937B94"/>
    <w:rsid w:val="00946310"/>
    <w:rsid w:val="00946F7E"/>
    <w:rsid w:val="00966369"/>
    <w:rsid w:val="00967829"/>
    <w:rsid w:val="009B4F90"/>
    <w:rsid w:val="009D5973"/>
    <w:rsid w:val="009D673F"/>
    <w:rsid w:val="009D74D2"/>
    <w:rsid w:val="00A579DF"/>
    <w:rsid w:val="00A64E2A"/>
    <w:rsid w:val="00A8326B"/>
    <w:rsid w:val="00A93673"/>
    <w:rsid w:val="00A94032"/>
    <w:rsid w:val="00AB20E6"/>
    <w:rsid w:val="00AD5442"/>
    <w:rsid w:val="00AF0914"/>
    <w:rsid w:val="00B66854"/>
    <w:rsid w:val="00B67EB3"/>
    <w:rsid w:val="00B71A47"/>
    <w:rsid w:val="00BA14A6"/>
    <w:rsid w:val="00C07A1D"/>
    <w:rsid w:val="00C24710"/>
    <w:rsid w:val="00C915D8"/>
    <w:rsid w:val="00C95F1D"/>
    <w:rsid w:val="00CE1493"/>
    <w:rsid w:val="00CF5E14"/>
    <w:rsid w:val="00D3470F"/>
    <w:rsid w:val="00D477B8"/>
    <w:rsid w:val="00D86837"/>
    <w:rsid w:val="00D87EA7"/>
    <w:rsid w:val="00DF652E"/>
    <w:rsid w:val="00E56BA9"/>
    <w:rsid w:val="00E60D87"/>
    <w:rsid w:val="00E65665"/>
    <w:rsid w:val="00E71BCE"/>
    <w:rsid w:val="00EC3E53"/>
    <w:rsid w:val="00ED5B72"/>
    <w:rsid w:val="00F358D0"/>
    <w:rsid w:val="00F56623"/>
    <w:rsid w:val="00F63D6B"/>
    <w:rsid w:val="00FB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8D8F0C1D-6AC1-4054-A8D8-3BE08526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semiHidden/>
    <w:unhideWhenUsed/>
    <w:rsid w:val="00A8326B"/>
    <w:pPr>
      <w:spacing w:line="240" w:lineRule="auto"/>
    </w:pPr>
    <w:rPr>
      <w:sz w:val="20"/>
      <w:szCs w:val="20"/>
    </w:rPr>
  </w:style>
  <w:style w:type="character" w:customStyle="1" w:styleId="CommentTextChar">
    <w:name w:val="Comment Text Char"/>
    <w:basedOn w:val="DefaultParagraphFont"/>
    <w:link w:val="CommentText"/>
    <w:semiHidden/>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QualityAssur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3C6FE5"/>
    <w:rsid w:val="00551D32"/>
    <w:rsid w:val="00A809AD"/>
    <w:rsid w:val="00B27838"/>
    <w:rsid w:val="00C60A70"/>
    <w:rsid w:val="00D72590"/>
    <w:rsid w:val="00E5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2</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Toxicology</TermName>
          <TermId xmlns="http://schemas.microsoft.com/office/infopath/2007/PartnerControls">9983c2db-b353-446e-b768-7738f3c71fc3</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F89F453E-B130-421A-95C1-FBF7FAFC1DDA}">
  <ds:schemaRefs>
    <ds:schemaRef ds:uri="4e1ede9f-75d2-4f24-a0a0-1ee7387de6e9"/>
    <ds:schemaRef ds:uri="http://www.w3.org/XML/1998/namespace"/>
    <ds:schemaRef ds:uri="http://purl.org/dc/terms/"/>
    <ds:schemaRef ds:uri="http://schemas.microsoft.com/office/2006/documentManagement/types"/>
    <ds:schemaRef ds:uri="69dada7d-659e-47da-bbde-818d14d6c42b"/>
    <ds:schemaRef ds:uri="9aa04e4a-fc13-43a5-a8b6-8416d11377e7"/>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sharepoint/v3"/>
    <ds:schemaRef ds:uri="http://purl.org/dc/elements/1.1/"/>
  </ds:schemaRefs>
</ds:datastoreItem>
</file>

<file path=customXml/itemProps2.xml><?xml version="1.0" encoding="utf-8"?>
<ds:datastoreItem xmlns:ds="http://schemas.openxmlformats.org/officeDocument/2006/customXml" ds:itemID="{0B27A9E5-C0EE-49F0-8381-716AC930B931}">
  <ds:schemaRefs>
    <ds:schemaRef ds:uri="http://schemas.microsoft.com/sharepoint/v3/contenttype/forms"/>
  </ds:schemaRefs>
</ds:datastoreItem>
</file>

<file path=customXml/itemProps3.xml><?xml version="1.0" encoding="utf-8"?>
<ds:datastoreItem xmlns:ds="http://schemas.openxmlformats.org/officeDocument/2006/customXml" ds:itemID="{04966B99-4AA0-4BB3-85BE-C1285DDAFA8F}"/>
</file>

<file path=customXml/itemProps4.xml><?xml version="1.0" encoding="utf-8"?>
<ds:datastoreItem xmlns:ds="http://schemas.openxmlformats.org/officeDocument/2006/customXml" ds:itemID="{17193E07-D7B0-4ABA-86EE-E2D70002665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550</Words>
  <Characters>3209</Characters>
  <Application>Microsoft Office Word</Application>
  <DocSecurity>8</DocSecurity>
  <Lines>61</Lines>
  <Paragraphs>39</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41</cp:revision>
  <cp:lastPrinted>2010-05-24T16:08:00Z</cp:lastPrinted>
  <dcterms:created xsi:type="dcterms:W3CDTF">2024-04-01T19:22:00Z</dcterms:created>
  <dcterms:modified xsi:type="dcterms:W3CDTF">2025-12-30T19:53:00Z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2;#Toxicology|9983c2db-b353-446e-b768-7738f3c71fc3</vt:lpwstr>
  </property>
  <property fmtid="{D5CDD505-2E9C-101B-9397-08002B2CF9AE}" pid="5" name="Document Category">
    <vt:lpwstr>399;#NOE Template|fae694f9-6e70-496e-807c-1f9a2c1d2e8b</vt:lpwstr>
  </property>
  <property fmtid="{D5CDD505-2E9C-101B-9397-08002B2CF9AE}" pid="6" name="Related_x0020_Service">
    <vt:lpwstr>2;#Toxicology|9983c2db-b353-446e-b768-7738f3c71fc3</vt:lpwstr>
  </property>
  <property fmtid="{D5CDD505-2E9C-101B-9397-08002B2CF9AE}" pid="7" name="Document_x0020_Category">
    <vt:lpwstr>399;#NOE Template|fae694f9-6e70-496e-807c-1f9a2c1d2e8b</vt:lpwstr>
  </property>
</Properties>
</file>